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In order to help identify local need and influence policy makers through local intelligence, CAVA collects bi-annual State of the Sector survey information and promotes local consultations.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before="36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Copies of the reports can be found below: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