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leader="none" w:pos="2977"/>
          <w:tab w:val="left" w:leader="none" w:pos="3402"/>
          <w:tab w:val="left" w:leader="none" w:pos="2977"/>
          <w:tab w:val="left" w:leader="none" w:pos="3402"/>
        </w:tabs>
        <w:spacing w:after="240" w:lineRule="auto"/>
        <w:ind w:left="0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Fact sheet 1a:  Reasons to involve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Volunteers carry out unpaid activities for organisations and businesses such as charities, community groups, voluntary organisations and fundraising bodies. </w:t>
      </w:r>
    </w:p>
    <w:p w:rsidR="00000000" w:rsidDel="00000000" w:rsidP="00000000" w:rsidRDefault="00000000" w:rsidRPr="00000000" w14:paraId="00000003">
      <w:pPr>
        <w:pStyle w:val="Heading2"/>
        <w:spacing w:after="12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They are also involved in supporting the work of public sector organisations such as local and county councils.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2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for your organisation</w:t>
        <w:tab/>
      </w:r>
    </w:p>
    <w:p w:rsidR="00000000" w:rsidDel="00000000" w:rsidP="00000000" w:rsidRDefault="00000000" w:rsidRPr="00000000" w14:paraId="00000005">
      <w:pPr>
        <w:pStyle w:val="Heading2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Organisations that involve volunteers can benefit from a wealth of skills, energy and experience. Volunteers come from many different walks of life, bringing with them a wide variety of perspectives and expertise. They bring passion, enthusiasm and motivation, all of which can enrich organisations’ achievements, morale and capacity.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for people</w:t>
      </w:r>
    </w:p>
    <w:p w:rsidR="00000000" w:rsidDel="00000000" w:rsidP="00000000" w:rsidRDefault="00000000" w:rsidRPr="00000000" w14:paraId="00000007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It is well known that volunteering enhances individual wellbeing in a number of ways: </w:t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60" w:lin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-</w:t>
        <w:tab/>
        <w:t xml:space="preserve">Feeling good for helping out</w:t>
        <w:tab/>
        <w:tab/>
        <w:tab/>
        <w:t xml:space="preserve">-    Boosting confidence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60" w:lin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-</w:t>
        <w:tab/>
        <w:t xml:space="preserve">Enjoyment</w:t>
        <w:tab/>
        <w:tab/>
        <w:tab/>
        <w:tab/>
        <w:tab/>
        <w:t xml:space="preserve">-    Learning new skills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426"/>
        </w:tabs>
        <w:spacing w:after="60" w:lin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-</w:t>
        <w:tab/>
        <w:t xml:space="preserve">Feeling valued and useful</w:t>
        <w:tab/>
        <w:tab/>
        <w:tab/>
        <w:t xml:space="preserve">-    Expanding horizons, personally 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426"/>
        </w:tabs>
        <w:spacing w:after="60" w:lin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-</w:t>
        <w:tab/>
        <w:t xml:space="preserve">Getting out and meeting new people</w:t>
        <w:tab/>
        <w:tab/>
        <w:t xml:space="preserve">     and professionally</w:t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for society</w:t>
      </w:r>
    </w:p>
    <w:p w:rsidR="00000000" w:rsidDel="00000000" w:rsidP="00000000" w:rsidRDefault="00000000" w:rsidRPr="00000000" w14:paraId="0000000E">
      <w:pPr>
        <w:tabs>
          <w:tab w:val="left" w:leader="none" w:pos="426"/>
        </w:tabs>
        <w:ind w:right="-9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Volunteering enables people from a wide range of backgrounds to meet and work towards a shared aim or cause. Developing links between people who might not have otherwise met helps to build and strengthen communities. This is known as social capital</w:t>
      </w:r>
      <w:r w:rsidDel="00000000" w:rsidR="00000000" w:rsidRPr="00000000">
        <w:rPr>
          <w:b w:val="0"/>
          <w:rtl w:val="0"/>
        </w:rPr>
        <w:t xml:space="preserve">, or the positive connections between people that enable societies to function effectively.</w:t>
      </w:r>
    </w:p>
    <w:p w:rsidR="00000000" w:rsidDel="00000000" w:rsidP="00000000" w:rsidRDefault="00000000" w:rsidRPr="00000000" w14:paraId="0000000F">
      <w:pPr>
        <w:tabs>
          <w:tab w:val="left" w:leader="none" w:pos="1950"/>
        </w:tabs>
        <w:spacing w:after="120" w:line="24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Further information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b w:val="0"/>
          <w:color w:val="000000"/>
        </w:rPr>
      </w:pPr>
      <w:hyperlink r:id="rId7">
        <w:r w:rsidDel="00000000" w:rsidR="00000000" w:rsidRPr="00000000">
          <w:rPr>
            <w:color w:val="000000"/>
            <w:rtl w:val="0"/>
          </w:rPr>
          <w:t xml:space="preserve">National Council for Voluntary Organisations (NCVO)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NCVO champions the voluntary sector and volunteering across Britain by connecting, representing and supporting voluntary organisations. It has a reputation as an authoritative voice for the sector.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7030a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www.ncvo.org.uk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Phone: 020 7713 6161 </w:t>
        <w:tab/>
        <w:t xml:space="preserve">Email: ncvo@ncvo.org.uk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NCVO Knowhow Nonprofit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Knowledge and e-learning for charities, social enterprises and community groups. Learn from experts and peers, and share your experiences.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7030a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www.knowhownonprofit.org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spacing w:after="12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DISCLAIMER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Although every effort has been made to verify the accuracy of materials in CAVA's resource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b w:val="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library, users are advised to check independently on matters of specific interest.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40" w:w="11900" w:orient="portrait"/>
      <w:pgMar w:bottom="1133.8582677165355" w:top="1440.0000000000002" w:left="1440.0000000000002" w:right="1440.0000000000002" w:header="720.0000000000001" w:footer="1700.78740157480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114300</wp:posOffset>
          </wp:positionV>
          <wp:extent cx="2957513" cy="766399"/>
          <wp:effectExtent b="0" l="0" r="0" t="0"/>
          <wp:wrapSquare wrapText="bothSides" distB="0" distT="0" distL="0" distR="0"/>
          <wp:docPr id="3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7513" cy="7663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195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  <w:t xml:space="preserve">   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195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-6186</wp:posOffset>
              </wp:positionH>
              <wp:positionV relativeFrom="paragraph">
                <wp:posOffset>38100</wp:posOffset>
              </wp:positionV>
              <wp:extent cx="5744221" cy="752912"/>
              <wp:effectExtent b="0" l="0" r="0" t="0"/>
              <wp:wrapNone/>
              <wp:docPr id="3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73875" y="3403500"/>
                        <a:ext cx="5744221" cy="752912"/>
                        <a:chOff x="2473875" y="3403500"/>
                        <a:chExt cx="5744250" cy="752975"/>
                      </a:xfrm>
                    </wpg:grpSpPr>
                    <wpg:grpSp>
                      <wpg:cNvGrpSpPr/>
                      <wpg:grpSpPr>
                        <a:xfrm>
                          <a:off x="2473890" y="3403544"/>
                          <a:ext cx="5744221" cy="752912"/>
                          <a:chOff x="2473875" y="3398775"/>
                          <a:chExt cx="5744250" cy="757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73875" y="3398775"/>
                            <a:ext cx="5744250" cy="75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73890" y="3403544"/>
                            <a:ext cx="5744221" cy="752912"/>
                            <a:chOff x="0" y="0"/>
                            <a:chExt cx="5744221" cy="752912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44200" cy="75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163633"/>
                              <a:ext cx="5744209" cy="5892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2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CAVA’s Volunteering Resource Library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-22.9999995231628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Strategic Planning for Volunteer Involvement      Fact sheet 1a: Reasons to Involve Volunteers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7030a0"/>
                                    <w:sz w:val="20"/>
                                    <w:vertAlign w:val="baseline"/>
                                  </w:rPr>
                                  <w:t xml:space="preserve">www.wcava.org.uk/resource-library/strategic-planning-volunteer-involvement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574422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7F7F7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-6186</wp:posOffset>
              </wp:positionH>
              <wp:positionV relativeFrom="paragraph">
                <wp:posOffset>38100</wp:posOffset>
              </wp:positionV>
              <wp:extent cx="5744221" cy="752912"/>
              <wp:effectExtent b="0" l="0" r="0" t="0"/>
              <wp:wrapNone/>
              <wp:docPr id="3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4221" cy="752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1"/>
      <w:keepLines w:val="1"/>
      <w:jc w:val="right"/>
      <w:rPr>
        <w:sz w:val="2"/>
        <w:szCs w:val="2"/>
      </w:rPr>
    </w:pPr>
    <w:r w:rsidDel="00000000" w:rsidR="00000000" w:rsidRPr="00000000">
      <w:rPr>
        <w:i w:val="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-30922</wp:posOffset>
          </wp:positionH>
          <wp:positionV relativeFrom="page">
            <wp:posOffset>518160</wp:posOffset>
          </wp:positionV>
          <wp:extent cx="1817370" cy="859790"/>
          <wp:effectExtent b="0" l="0" r="0" t="0"/>
          <wp:wrapSquare wrapText="bothSides" distB="0" distT="0" distL="114300" distR="114300"/>
          <wp:docPr id="31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2031" l="0" r="0" t="2031"/>
                  <a:stretch>
                    <a:fillRect/>
                  </a:stretch>
                </pic:blipFill>
                <pic:spPr>
                  <a:xfrm>
                    <a:off x="0" y="0"/>
                    <a:ext cx="1817370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Style w:val="Heading1"/>
      <w:tabs>
        <w:tab w:val="left" w:leader="none" w:pos="2977"/>
        <w:tab w:val="left" w:leader="none" w:pos="3402"/>
        <w:tab w:val="left" w:leader="none" w:pos="2977"/>
        <w:tab w:val="left" w:leader="none" w:pos="3402"/>
      </w:tabs>
      <w:spacing w:after="320" w:before="120" w:lineRule="auto"/>
      <w:ind w:left="0" w:right="-23" w:firstLine="0"/>
      <w:rPr>
        <w:color w:val="000000"/>
        <w:u w:val="none"/>
      </w:rPr>
    </w:pPr>
    <w:r w:rsidDel="00000000" w:rsidR="00000000" w:rsidRPr="00000000">
      <w:rPr>
        <w:rtl w:val="0"/>
      </w:rPr>
      <w:t xml:space="preserve">Strategic Planning for Volunteer Involvement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left" w:leader="none" w:pos="1950"/>
      </w:tabs>
      <w:spacing w:after="60" w:lineRule="auto"/>
      <w:jc w:val="right"/>
      <w:rPr>
        <w:b w:val="0"/>
        <w:sz w:val="20"/>
        <w:szCs w:val="20"/>
      </w:rPr>
    </w:pPr>
    <w:r w:rsidDel="00000000" w:rsidR="00000000" w:rsidRPr="00000000">
      <w:rPr>
        <w:b w:val="0"/>
        <w:sz w:val="20"/>
        <w:szCs w:val="20"/>
        <w:rtl w:val="0"/>
      </w:rPr>
      <w:t xml:space="preserve">A fact sheet series in CAVA’s Volunteering Resource Library </w:t>
    </w:r>
  </w:p>
  <w:p w:rsidR="00000000" w:rsidDel="00000000" w:rsidP="00000000" w:rsidRDefault="00000000" w:rsidRPr="00000000" w14:paraId="00000022">
    <w:pPr>
      <w:tabs>
        <w:tab w:val="left" w:leader="none" w:pos="1950"/>
      </w:tabs>
      <w:spacing w:after="360" w:lineRule="auto"/>
      <w:jc w:val="right"/>
      <w:rPr>
        <w:b w:val="0"/>
        <w:sz w:val="20"/>
        <w:szCs w:val="20"/>
      </w:rPr>
    </w:pPr>
    <w:hyperlink r:id="rId2">
      <w:r w:rsidDel="00000000" w:rsidR="00000000" w:rsidRPr="00000000">
        <w:rPr>
          <w:b w:val="0"/>
          <w:color w:val="7030a0"/>
          <w:sz w:val="20"/>
          <w:szCs w:val="20"/>
          <w:u w:val="none"/>
          <w:rtl w:val="0"/>
        </w:rPr>
        <w:t xml:space="preserve">www.wcava.org.uk/resource-library</w:t>
      </w:r>
    </w:hyperlink>
    <w:r w:rsidDel="00000000" w:rsidR="00000000" w:rsidRPr="00000000">
      <w:rPr>
        <w:b w:val="0"/>
        <w:color w:val="7030a0"/>
        <w:sz w:val="20"/>
        <w:szCs w:val="20"/>
        <w:u w:val="none"/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1536700</wp:posOffset>
              </wp:positionV>
              <wp:extent cx="0" cy="12700"/>
              <wp:effectExtent b="0" l="0" r="0" t="0"/>
              <wp:wrapSquare wrapText="bothSides" distB="0" distT="0" distL="114300" distR="114300"/>
              <wp:docPr id="3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78340" y="3780000"/>
                        <a:ext cx="573532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7F7F7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1536700</wp:posOffset>
              </wp:positionV>
              <wp:extent cx="0" cy="12700"/>
              <wp:effectExtent b="0" l="0" r="0" t="0"/>
              <wp:wrapSquare wrapText="bothSides" distB="0" distT="0" distL="114300" distR="114300"/>
              <wp:docPr id="3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🖰"/>
      <w:lvlJc w:val="left"/>
      <w:pPr>
        <w:ind w:left="720" w:hanging="360"/>
      </w:pPr>
      <w:rPr>
        <w:rFonts w:ascii="Noto Sans Symbols" w:cs="Noto Sans Symbols" w:eastAsia="Noto Sans Symbols" w:hAnsi="Noto Sans Symbols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4"/>
        <w:szCs w:val="24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leader="none" w:pos="2977"/>
        <w:tab w:val="left" w:leader="none" w:pos="3402"/>
      </w:tabs>
      <w:ind w:left="720" w:right="119"/>
      <w:jc w:val="right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0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0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right"/>
    </w:pPr>
    <w:rPr>
      <w:b w:val="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2977"/>
        <w:tab w:val="left" w:pos="3402"/>
      </w:tabs>
      <w:ind w:left="720" w:right="119"/>
      <w:jc w:val="right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0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0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right"/>
    </w:pPr>
    <w:rPr>
      <w:b w:val="0"/>
    </w:rPr>
  </w:style>
  <w:style w:type="paragraph" w:styleId="Normal" w:default="1">
    <w:name w:val="Normal"/>
    <w:aliases w:val="Subheading"/>
    <w:qFormat w:val="1"/>
    <w:rsid w:val="008573D5"/>
    <w:rPr>
      <w:rFonts w:ascii="Arial" w:hAnsi="Arial"/>
      <w:b w:val="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 w:val="1"/>
    <w:uiPriority w:val="9"/>
    <w:unhideWhenUsed w:val="1"/>
    <w:qFormat w:val="1"/>
    <w:rsid w:val="00756285"/>
    <w:pPr>
      <w:keepNext w:val="1"/>
      <w:keepLines w:val="1"/>
      <w:spacing w:after="0" w:before="200"/>
      <w:outlineLvl w:val="1"/>
    </w:pPr>
    <w:rPr>
      <w:rFonts w:cstheme="majorBidi" w:eastAsiaTheme="majorEastAsia"/>
      <w:b w:val="0"/>
      <w:bCs w:val="1"/>
      <w:noProof w:val="1"/>
      <w:szCs w:val="26"/>
      <w:shd w:color="auto" w:fill="ffffff" w:val="clear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6556B8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0"/>
      <w:bCs w:val="1"/>
      <w:i w:val="1"/>
      <w:i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autoRedefine w:val="1"/>
    <w:rsid w:val="00F73489"/>
    <w:pPr>
      <w:spacing w:after="0" w:line="240" w:lineRule="auto"/>
      <w:jc w:val="right"/>
    </w:pPr>
    <w:rPr>
      <w:rFonts w:cs="Arial" w:eastAsia="Times New Roman"/>
      <w:b w:val="0"/>
      <w:lang w:val="en-US"/>
    </w:rPr>
  </w:style>
  <w:style w:type="character" w:styleId="TitleChar" w:customStyle="1">
    <w:name w:val="Title Char"/>
    <w:link w:val="Title"/>
    <w:rsid w:val="00F73489"/>
    <w:rPr>
      <w:rFonts w:ascii="Arial" w:cs="Arial" w:eastAsia="Times New Roman" w:hAnsi="Arial"/>
      <w:sz w:val="24"/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qFormat w:val="1"/>
    <w:rsid w:val="005864A7"/>
    <w:pPr>
      <w:tabs>
        <w:tab w:val="right" w:leader="dot" w:pos="9010"/>
      </w:tabs>
      <w:spacing w:after="0" w:line="240" w:lineRule="auto"/>
    </w:pPr>
    <w:rPr>
      <w:rFonts w:cs="Times New Roman" w:eastAsia="Calibri"/>
    </w:rPr>
  </w:style>
  <w:style w:type="paragraph" w:styleId="Header">
    <w:name w:val="header"/>
    <w:basedOn w:val="Normal"/>
    <w:link w:val="HeaderChar"/>
    <w:uiPriority w:val="99"/>
    <w:unhideWhenUsed w:val="1"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 w:val="1"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08B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08BB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4508BB"/>
    <w:rPr>
      <w:color w:val="808080"/>
    </w:rPr>
  </w:style>
  <w:style w:type="character" w:styleId="Hyperlink">
    <w:name w:val="Hyperlink"/>
    <w:uiPriority w:val="99"/>
    <w:unhideWhenUsed w:val="1"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B62D0"/>
    <w:pPr>
      <w:spacing w:after="0" w:line="240" w:lineRule="auto"/>
      <w:ind w:left="720"/>
      <w:contextualSpacing w:val="1"/>
    </w:pPr>
    <w:rPr>
      <w:rFonts w:ascii="Calibri" w:cs="Times New Roman" w:eastAsia="Calibri" w:hAnsi="Calibri"/>
    </w:rPr>
  </w:style>
  <w:style w:type="paragraph" w:styleId="Default" w:customStyle="1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B62D0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B62D0"/>
    <w:rPr>
      <w:rFonts w:ascii="Calibri" w:cs="Times New Roman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4B62D0"/>
    <w:rPr>
      <w:vertAlign w:val="superscript"/>
    </w:rPr>
  </w:style>
  <w:style w:type="table" w:styleId="TableGrid2" w:customStyle="1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aliases w:val="Arial Title"/>
    <w:autoRedefine w:val="1"/>
    <w:uiPriority w:val="1"/>
    <w:qFormat w:val="1"/>
    <w:rsid w:val="00FF41FA"/>
    <w:pPr>
      <w:spacing w:after="0"/>
      <w:jc w:val="center"/>
    </w:pPr>
    <w:rPr>
      <w:rFonts w:ascii="Arial" w:hAnsi="Arial"/>
      <w:b w:val="1"/>
      <w:sz w:val="28"/>
    </w:rPr>
  </w:style>
  <w:style w:type="character" w:styleId="Heading1Char" w:customStyle="1">
    <w:name w:val="Heading 1 Char"/>
    <w:basedOn w:val="DefaultParagraphFont"/>
    <w:link w:val="Heading1"/>
    <w:uiPriority w:val="9"/>
    <w:rsid w:val="00F73489"/>
    <w:rPr>
      <w:rFonts w:ascii="Arial" w:hAnsi="Arial"/>
      <w:b w:val="1"/>
      <w:sz w:val="28"/>
      <w:szCs w:val="28"/>
    </w:rPr>
  </w:style>
  <w:style w:type="character" w:styleId="Heading2Char" w:customStyle="1">
    <w:name w:val="Heading 2 Char"/>
    <w:aliases w:val="Arial Normal Char"/>
    <w:basedOn w:val="DefaultParagraphFont"/>
    <w:link w:val="Heading2"/>
    <w:uiPriority w:val="9"/>
    <w:rsid w:val="00756285"/>
    <w:rPr>
      <w:rFonts w:ascii="Arial" w:hAnsi="Arial" w:cstheme="majorBidi" w:eastAsiaTheme="majorEastAsia"/>
      <w:bCs w:val="1"/>
      <w:noProof w:val="1"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 w:val="1"/>
    <w:rsid w:val="0088657A"/>
    <w:pPr>
      <w:spacing w:after="0" w:line="240" w:lineRule="auto"/>
      <w:ind w:right="-9"/>
    </w:pPr>
    <w:rPr>
      <w:rFonts w:cs="Arial" w:eastAsia="Calibri"/>
      <w:i w:val="1"/>
      <w:color w:val="404040" w:themeColor="text1" w:themeTint="0000BF"/>
      <w:szCs w:val="24"/>
    </w:rPr>
  </w:style>
  <w:style w:type="character" w:styleId="SubtitleChar" w:customStyle="1">
    <w:name w:val="Subtitle Char"/>
    <w:aliases w:val="Arial Quote Char"/>
    <w:basedOn w:val="DefaultParagraphFont"/>
    <w:link w:val="Subtitle"/>
    <w:rsid w:val="0088657A"/>
    <w:rPr>
      <w:rFonts w:ascii="Arial" w:cs="Arial" w:eastAsia="Calibri" w:hAnsi="Arial"/>
      <w:b w:val="1"/>
      <w:i w:val="1"/>
      <w:color w:val="404040" w:themeColor="text1" w:themeTint="0000BF"/>
      <w:sz w:val="24"/>
      <w:szCs w:val="24"/>
    </w:rPr>
  </w:style>
  <w:style w:type="paragraph" w:styleId="Arial12BoldHeading4" w:customStyle="1">
    <w:name w:val="Arial 12 Bold Heading 4"/>
    <w:basedOn w:val="Normal"/>
    <w:link w:val="Arial12BoldHeading4Char"/>
    <w:qFormat w:val="1"/>
    <w:rsid w:val="0088657A"/>
    <w:pPr>
      <w:keepNext w:val="1"/>
      <w:keepLines w:val="1"/>
      <w:spacing w:after="120" w:line="240" w:lineRule="auto"/>
      <w:outlineLvl w:val="3"/>
    </w:pPr>
    <w:rPr>
      <w:rFonts w:cs="Arial" w:eastAsiaTheme="majorEastAsia"/>
      <w:bCs w:val="1"/>
      <w:iCs w:val="1"/>
    </w:rPr>
  </w:style>
  <w:style w:type="character" w:styleId="Arial12BoldHeading4Char" w:customStyle="1">
    <w:name w:val="Arial 12 Bold Heading 4 Char"/>
    <w:basedOn w:val="DefaultParagraphFont"/>
    <w:link w:val="Arial12BoldHeading4"/>
    <w:rsid w:val="0088657A"/>
    <w:rPr>
      <w:rFonts w:ascii="Arial" w:cs="Arial" w:hAnsi="Arial" w:eastAsiaTheme="majorEastAsia"/>
      <w:b w:val="1"/>
      <w:bCs w:val="1"/>
      <w:iCs w:val="1"/>
      <w:sz w:val="24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8657A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88657A"/>
    <w:rPr>
      <w:rFonts w:ascii="Arial" w:hAnsi="Arial"/>
      <w:b w:val="1"/>
      <w:i w:val="1"/>
      <w:iCs w:val="1"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175840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175840"/>
    <w:rPr>
      <w:rFonts w:ascii="Arial" w:hAnsi="Arial"/>
      <w:b w:val="1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175840"/>
    <w:rPr>
      <w:vertAlign w:val="superscript"/>
    </w:rPr>
  </w:style>
  <w:style w:type="paragraph" w:styleId="RobotoHeading4" w:customStyle="1">
    <w:name w:val="Roboto Heading 4"/>
    <w:basedOn w:val="Heading4"/>
    <w:link w:val="RobotoHeading4Char"/>
    <w:rsid w:val="006556B8"/>
    <w:rPr>
      <w:rFonts w:ascii="Roboto" w:hAnsi="Roboto"/>
      <w:b w:val="1"/>
      <w:i w:val="0"/>
      <w:color w:val="404040" w:themeColor="text1" w:themeTint="0000BF"/>
    </w:rPr>
  </w:style>
  <w:style w:type="character" w:styleId="RobotoHeading4Char" w:customStyle="1">
    <w:name w:val="Roboto Heading 4 Char"/>
    <w:basedOn w:val="Heading4Char"/>
    <w:link w:val="RobotoHeading4"/>
    <w:rsid w:val="006556B8"/>
    <w:rPr>
      <w:rFonts w:ascii="Roboto" w:hAnsi="Roboto" w:cstheme="majorBidi" w:eastAsiaTheme="majorEastAsia"/>
      <w:b w:val="1"/>
      <w:bCs w:val="1"/>
      <w:i w:val="0"/>
      <w:iCs w:val="1"/>
      <w:color w:val="404040" w:themeColor="text1" w:themeTint="0000BF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556B8"/>
    <w:rPr>
      <w:rFonts w:asciiTheme="majorHAnsi" w:cstheme="majorBidi" w:eastAsiaTheme="majorEastAsia" w:hAnsiTheme="majorHAnsi"/>
      <w:bCs w:val="1"/>
      <w:i w:val="1"/>
      <w:iCs w:val="1"/>
      <w:color w:val="4f81bd" w:themeColor="accent1"/>
      <w:sz w:val="24"/>
    </w:rPr>
  </w:style>
  <w:style w:type="paragraph" w:styleId="Roboto12Normal" w:customStyle="1">
    <w:name w:val="Roboto 12 Normal"/>
    <w:basedOn w:val="Normal"/>
    <w:link w:val="Roboto12NormalChar"/>
    <w:qFormat w:val="1"/>
    <w:rsid w:val="002A1306"/>
    <w:pPr>
      <w:spacing w:after="0" w:line="240" w:lineRule="auto"/>
    </w:pPr>
    <w:rPr>
      <w:rFonts w:ascii="Roboto" w:hAnsi="Roboto"/>
      <w:b w:val="0"/>
    </w:rPr>
  </w:style>
  <w:style w:type="paragraph" w:styleId="Roboto12BoldHeading4" w:customStyle="1">
    <w:name w:val="Roboto 12 Bold Heading 4"/>
    <w:basedOn w:val="RobotoHeading4"/>
    <w:link w:val="Roboto12BoldHeading4Char"/>
    <w:qFormat w:val="1"/>
    <w:rsid w:val="002A1306"/>
    <w:pPr>
      <w:spacing w:after="120" w:before="0" w:line="240" w:lineRule="auto"/>
    </w:pPr>
  </w:style>
  <w:style w:type="character" w:styleId="Roboto12NormalChar" w:customStyle="1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styleId="Roboto12BoldHeading4Char" w:customStyle="1">
    <w:name w:val="Roboto 12 Bold Heading 4 Char"/>
    <w:basedOn w:val="RobotoHeading4Char"/>
    <w:link w:val="Roboto12BoldHeading4"/>
    <w:rsid w:val="002A1306"/>
    <w:rPr>
      <w:rFonts w:ascii="Roboto" w:hAnsi="Roboto" w:cstheme="majorBidi" w:eastAsiaTheme="majorEastAsia"/>
      <w:b w:val="1"/>
      <w:bCs w:val="1"/>
      <w:i w:val="0"/>
      <w:iCs w:val="1"/>
      <w:color w:val="404040" w:themeColor="text1" w:themeTint="0000BF"/>
      <w:sz w:val="24"/>
    </w:rPr>
  </w:style>
  <w:style w:type="paragraph" w:styleId="Paratext" w:customStyle="1">
    <w:name w:val="Para text"/>
    <w:basedOn w:val="Normal"/>
    <w:link w:val="ParatextChar"/>
    <w:qFormat w:val="1"/>
    <w:rsid w:val="002A1306"/>
    <w:pPr>
      <w:spacing w:after="0" w:line="240" w:lineRule="auto"/>
    </w:pPr>
    <w:rPr>
      <w:rFonts w:cs="Arial" w:eastAsia="Calibri"/>
      <w:b w:val="0"/>
      <w:szCs w:val="24"/>
    </w:rPr>
  </w:style>
  <w:style w:type="character" w:styleId="ParatextChar" w:customStyle="1">
    <w:name w:val="Para text Char"/>
    <w:basedOn w:val="DefaultParagraphFont"/>
    <w:link w:val="Paratext"/>
    <w:rsid w:val="002A1306"/>
    <w:rPr>
      <w:rFonts w:ascii="Arial" w:cs="Arial" w:eastAsia="Calibri" w:hAnsi="Arial"/>
      <w:sz w:val="24"/>
      <w:szCs w:val="24"/>
    </w:rPr>
  </w:style>
  <w:style w:type="paragraph" w:styleId="Arial12Normal" w:customStyle="1">
    <w:name w:val="Arial 12 Normal"/>
    <w:basedOn w:val="Roboto12Normal"/>
    <w:link w:val="Arial12NormalChar"/>
    <w:qFormat w:val="1"/>
    <w:rsid w:val="002A1306"/>
    <w:rPr>
      <w:rFonts w:ascii="Arial" w:cs="Arial" w:hAnsi="Arial"/>
    </w:rPr>
  </w:style>
  <w:style w:type="character" w:styleId="Arial12NormalChar" w:customStyle="1">
    <w:name w:val="Arial 12 Normal Char"/>
    <w:basedOn w:val="Roboto12NormalChar"/>
    <w:link w:val="Arial12Normal"/>
    <w:rsid w:val="002A1306"/>
    <w:rPr>
      <w:rFonts w:ascii="Arial" w:cs="Arial" w:hAnsi="Arial"/>
      <w:sz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708D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spacing w:after="0" w:line="240" w:lineRule="auto"/>
      <w:ind w:right="-9"/>
    </w:pPr>
    <w:rPr>
      <w:i w:val="1"/>
      <w:color w:val="404040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0" w:line="240" w:lineRule="auto"/>
      <w:ind w:right="-9"/>
    </w:pPr>
    <w:rPr>
      <w:i w:val="1"/>
      <w:color w:val="40404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nowhownonprofit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cvo.org.uk" TargetMode="External"/><Relationship Id="rId8" Type="http://schemas.openxmlformats.org/officeDocument/2006/relationships/hyperlink" Target="https://www.ncvo.org.u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hyperlink" Target="http://www.wcava.org.uk/resource-library/strategic-planning-volunteer-involvement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IwpwD6vrfXPP5bKyG0alAKjg2A==">AMUW2mUuWxO944LDLuWEvNJHL8UCKlHRw1TaMTV1TPIgUj1BkkKbBkXx9hkjXdhSlQuHrTd12RaEbhqmC13WWxqYgYuQwmDWXT0NmxAvYsu+iNcT5+K1LwR6wYUdJ0ISG55S1x8tsa3y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2020-07-08T10:23:00Z</dcterms:created>
  <dc:creator>Sam Elvyhart</dc:creator>
</cp:coreProperties>
</file>