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2977"/>
          <w:tab w:val="left" w:leader="none" w:pos="3402"/>
          <w:tab w:val="left" w:leader="none" w:pos="2977"/>
          <w:tab w:val="left" w:leader="none" w:pos="3402"/>
        </w:tabs>
        <w:ind w:left="0" w:firstLine="0"/>
        <w:jc w:val="center"/>
        <w:rPr/>
      </w:pPr>
      <w:r w:rsidDel="00000000" w:rsidR="00000000" w:rsidRPr="00000000">
        <w:rPr>
          <w:rtl w:val="0"/>
        </w:rPr>
      </w:r>
    </w:p>
    <w:p w:rsidR="00000000" w:rsidDel="00000000" w:rsidP="00000000" w:rsidRDefault="00000000" w:rsidRPr="00000000" w14:paraId="00000002">
      <w:pPr>
        <w:pStyle w:val="Heading1"/>
        <w:tabs>
          <w:tab w:val="left" w:leader="none" w:pos="2977"/>
          <w:tab w:val="left" w:leader="none" w:pos="3402"/>
          <w:tab w:val="left" w:leader="none" w:pos="2977"/>
          <w:tab w:val="left" w:leader="none" w:pos="3402"/>
        </w:tabs>
        <w:ind w:left="0" w:firstLine="0"/>
        <w:jc w:val="center"/>
        <w:rPr/>
      </w:pPr>
      <w:r w:rsidDel="00000000" w:rsidR="00000000" w:rsidRPr="00000000">
        <w:rPr>
          <w:rtl w:val="0"/>
        </w:rPr>
        <w:t xml:space="preserve">Fact sheet 1e: Making the case to your board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support of senior management is vital to the long term success of your voluntee</w:t>
      </w:r>
      <w:r w:rsidDel="00000000" w:rsidR="00000000" w:rsidRPr="00000000">
        <w:rPr>
          <w:b w:val="0"/>
          <w:rtl w:val="0"/>
        </w:rPr>
        <w:t xml:space="preserv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programme.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you present a proposal for involving volunteers to your</w:t>
      </w:r>
      <w:r w:rsidDel="00000000" w:rsidR="00000000" w:rsidRPr="00000000">
        <w:rPr>
          <w:b w:val="0"/>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organisation’s board and senior management. You could use our Resources and Budgeting Planner as the basis for your proposal.</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7030a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Resources and budgeting planner</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Calculate the value of volunteers as well as any costs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presenting your organisation’s board and senior management with the two sets of calculations in the planner, you will enable them to make a well-informed decision based on persuasive factual information.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Impact measurement tools give you a means to calculate the financial and qualitative value of your proposed programme, which might be higher than you imagined. This provides a counterbalance to the fact that a successful and sustainable volunteer programme will require some kind of investment in resources, such as staff time or materials costs. By estimating these factors at the outset, you are far less likely to find yourself encountering unforeseen expenses down the line.</w:t>
      </w:r>
    </w:p>
    <w:p w:rsidR="00000000" w:rsidDel="00000000" w:rsidP="00000000" w:rsidRDefault="00000000" w:rsidRPr="00000000" w14:paraId="0000000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20" w:right="0" w:hanging="360"/>
        <w:jc w:val="left"/>
        <w:rPr>
          <w:rFonts w:ascii="Arial" w:cs="Arial" w:eastAsia="Arial" w:hAnsi="Arial"/>
          <w:b w:val="0"/>
          <w:i w:val="0"/>
          <w:smallCaps w:val="0"/>
          <w:strike w:val="0"/>
          <w:color w:val="7030a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Checklist for strategic planning</w:t>
        </w:r>
      </w:hyperlink>
      <w:r w:rsidDel="00000000" w:rsidR="00000000" w:rsidRPr="00000000">
        <w:rPr>
          <w:rtl w:val="0"/>
        </w:rPr>
      </w:r>
    </w:p>
    <w:p w:rsidR="00000000" w:rsidDel="00000000" w:rsidP="00000000" w:rsidRDefault="00000000" w:rsidRPr="00000000" w14:paraId="0000000B">
      <w:pPr>
        <w:rPr>
          <w:b w:val="0"/>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lineRule="auto"/>
        <w:rPr>
          <w:b w:val="0"/>
        </w:rPr>
      </w:pPr>
      <w:r w:rsidDel="00000000" w:rsidR="00000000" w:rsidRPr="00000000">
        <w:rPr>
          <w:b w:val="0"/>
          <w:color w:val="000000"/>
          <w:sz w:val="20"/>
          <w:szCs w:val="20"/>
          <w:rtl w:val="0"/>
        </w:rPr>
        <w:t xml:space="preserve">         </w:t>
      </w: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6840" w:w="11900" w:orient="portrait"/>
      <w:pgMar w:bottom="2126" w:top="1440" w:left="1440" w:right="1440" w:header="720" w:footer="167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165088</wp:posOffset>
          </wp:positionV>
          <wp:extent cx="3509963" cy="909055"/>
          <wp:effectExtent b="0" l="0" r="0" t="0"/>
          <wp:wrapNone/>
          <wp:docPr id="3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509963" cy="909055"/>
                  </a:xfrm>
                  <a:prstGeom prst="rect"/>
                  <a:ln/>
                </pic:spPr>
              </pic:pic>
            </a:graphicData>
          </a:graphic>
        </wp:anchor>
      </w:drawing>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44221" cy="752912"/>
              <wp:effectExtent b="0" l="0" r="0" t="0"/>
              <wp:wrapNone/>
              <wp:docPr id="310" name=""/>
              <a:graphic>
                <a:graphicData uri="http://schemas.microsoft.com/office/word/2010/wordprocessingGroup">
                  <wpg:wgp>
                    <wpg:cNvGrpSpPr/>
                    <wpg:grpSpPr>
                      <a:xfrm>
                        <a:off x="2473875" y="3403500"/>
                        <a:ext cx="5744221" cy="752912"/>
                        <a:chOff x="2473875" y="3403500"/>
                        <a:chExt cx="5744250" cy="752975"/>
                      </a:xfrm>
                    </wpg:grpSpPr>
                    <wpg:grpSp>
                      <wpg:cNvGrpSpPr/>
                      <wpg:grpSpPr>
                        <a:xfrm>
                          <a:off x="2473890" y="3403544"/>
                          <a:ext cx="5744221" cy="752912"/>
                          <a:chOff x="2473875" y="3398775"/>
                          <a:chExt cx="5744250" cy="757700"/>
                        </a:xfrm>
                      </wpg:grpSpPr>
                      <wps:wsp>
                        <wps:cNvSpPr/>
                        <wps:cNvPr id="3" name="Shape 3"/>
                        <wps:spPr>
                          <a:xfrm>
                            <a:off x="2473875" y="3398775"/>
                            <a:ext cx="5744250" cy="757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73890" y="3403544"/>
                            <a:ext cx="5744221" cy="752912"/>
                            <a:chOff x="0" y="0"/>
                            <a:chExt cx="5744221" cy="752912"/>
                          </a:xfrm>
                        </wpg:grpSpPr>
                        <wps:wsp>
                          <wps:cNvSpPr/>
                          <wps:cNvPr id="5" name="Shape 5"/>
                          <wps:spPr>
                            <a:xfrm>
                              <a:off x="0" y="0"/>
                              <a:ext cx="5744200" cy="75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3633"/>
                              <a:ext cx="5744209" cy="5892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Warwickshire CAVA’s Volunteering Resource Library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Strategic Planning for Volunteer Involvement      Fact sheet 1a: Reasons to Involve Volunteers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www.wcava.org.uk/resource-library/strategic-planning-volunteer-involvement</w:t>
                                </w:r>
                                <w:r w:rsidDel="00000000" w:rsidR="00000000" w:rsidRPr="00000000">
                                  <w:rPr>
                                    <w:rFonts w:ascii="Arial" w:cs="Arial" w:eastAsia="Arial" w:hAnsi="Arial"/>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744221" cy="752912"/>
              <wp:effectExtent b="0" l="0" r="0" t="0"/>
              <wp:wrapNone/>
              <wp:docPr id="3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44221" cy="752912"/>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12"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10">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Strategic Planning for Volunteer Involvement</w:t>
    </w:r>
    <w:r w:rsidDel="00000000" w:rsidR="00000000" w:rsidRPr="00000000">
      <w:rPr>
        <w:rtl w:val="0"/>
      </w:rPr>
    </w:r>
  </w:p>
  <w:p w:rsidR="00000000" w:rsidDel="00000000" w:rsidP="00000000" w:rsidRDefault="00000000" w:rsidRPr="00000000" w14:paraId="00000011">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12">
    <w:pPr>
      <w:tabs>
        <w:tab w:val="left" w:leader="none" w:pos="1950"/>
      </w:tabs>
      <w:spacing w:after="360" w:lineRule="auto"/>
      <w:jc w:val="right"/>
      <w:rPr>
        <w:b w:val="0"/>
        <w:sz w:val="20"/>
        <w:szCs w:val="2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573D5"/>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semiHidden w:val="1"/>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semiHidden w:val="1"/>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CE3367"/>
    <w:pPr>
      <w:spacing w:after="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0BxM5UHfVB7YWTzMtT19TeDJpTlk" TargetMode="External"/><Relationship Id="rId8" Type="http://schemas.openxmlformats.org/officeDocument/2006/relationships/hyperlink" Target="https://docs.google.com/document/d/1QTOThS-vWF2qm3UuLUB9hnMnFmuVdXxI/edit?usp=sharing&amp;ouid=104119321239366355820&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7rUt08i9Fo19Frf9/27M+8HWzQ==">AMUW2mVdxVFjaw+9JKi14VVVM4bHRottlBaGAe9/y8GxO4Njk+yLjdEZjXsElfchVF46v3pw/8iK8gHFC9tIg9RqN8ZhHKsAZpOgdKg47J0HNiNSNr4b87cWLinzI2yftftOslxr4AmNLrphhUMpgkj0yJ2yPkOHpWtwIrzgdedPn3WvVkkD+f1t4auK5iyjU6LpZLYbX6MsHyzZgdydAAMm24cNZuDWaNO3RB/5ZjzEKzbWCIDPc/6bgioTLVTbYj4jmd2NEwgy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2020-08-03T10:02:00Z</dcterms:created>
  <dc:creator>Sam Elvyhart</dc:creator>
</cp:coreProperties>
</file>